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4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463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55"/>
        <w:gridCol w:w="8208"/>
        <w:tblGridChange w:id="0">
          <w:tblGrid>
            <w:gridCol w:w="1255"/>
            <w:gridCol w:w="8208"/>
          </w:tblGrid>
        </w:tblGridChange>
      </w:tblGrid>
      <w:tr>
        <w:trPr>
          <w:cantSplit w:val="0"/>
          <w:trHeight w:val="150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……………………………………………….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6"/>
        <w:gridCol w:w="1648"/>
        <w:gridCol w:w="1772"/>
        <w:gridCol w:w="988"/>
        <w:gridCol w:w="1844"/>
        <w:gridCol w:w="1846"/>
        <w:tblGridChange w:id="0">
          <w:tblGrid>
            <w:gridCol w:w="1116"/>
            <w:gridCol w:w="1648"/>
            <w:gridCol w:w="1772"/>
            <w:gridCol w:w="988"/>
            <w:gridCol w:w="1844"/>
            <w:gridCol w:w="1846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LEMBAR DISPOSISI</w:t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Surat dari 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1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Surat : Tgl. Surat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40"/>
              </w:tabs>
              <w:spacing w:after="0" w:before="0" w:line="242" w:lineRule="auto"/>
              <w:ind w:left="104" w:right="8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Diterima Tgl</w:t>
              <w:tab/>
              <w:t xml:space="preserve">: No. Agenda</w:t>
              <w:tab/>
              <w:t xml:space="preserve">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40"/>
              </w:tabs>
              <w:spacing w:after="0" w:before="0" w:line="276.99999999999994" w:lineRule="auto"/>
              <w:ind w:left="1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Sifat</w:t>
              <w:tab/>
              <w:t xml:space="preserve">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 Sangat segera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63.0000000000000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 Segera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63.0000000000000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 Rahas󠇛ia</w:t>
            </w:r>
          </w:p>
        </w:tc>
      </w:tr>
      <w:tr>
        <w:trPr>
          <w:cantSplit w:val="0"/>
          <w:trHeight w:val="141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Hal: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Diteruskan kepada Sdr. 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81" w:lineRule="auto"/>
              <w:ind w:left="14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14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49" w:right="69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 seterusnya 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97" w:right="800" w:hanging="2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Dengan hormat harap 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65" w:right="80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 Tanggapan dan saran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65" w:right="80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 Proses lebih lanjut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65" w:right="80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 Koordinasi/konfirmasikan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65" w:right="80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󠇛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65" w:right="80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Catatan 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2" w:lineRule="auto"/>
              <w:ind w:left="5809" w:right="93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 Jabatan (Paraf dan tanggal)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0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right="-32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426" w:left="1418" w:right="1274" w:header="1021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